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82A" w:rsidRDefault="00F96A90" w:rsidP="002448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Okruhy k druhé části </w:t>
      </w:r>
      <w:r w:rsidR="0024482A">
        <w:rPr>
          <w:b/>
          <w:sz w:val="28"/>
          <w:szCs w:val="28"/>
        </w:rPr>
        <w:t>SZK</w:t>
      </w:r>
      <w:r>
        <w:rPr>
          <w:b/>
          <w:sz w:val="28"/>
          <w:szCs w:val="28"/>
        </w:rPr>
        <w:t xml:space="preserve"> – Římské právo</w:t>
      </w:r>
    </w:p>
    <w:p w:rsidR="0024482A" w:rsidRDefault="0024482A" w:rsidP="0024482A">
      <w:pPr>
        <w:jc w:val="center"/>
        <w:rPr>
          <w:b/>
          <w:sz w:val="28"/>
          <w:szCs w:val="28"/>
        </w:rPr>
      </w:pPr>
    </w:p>
    <w:p w:rsidR="0024482A" w:rsidRDefault="00F96A90" w:rsidP="00F96A90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Okruh A</w:t>
      </w:r>
    </w:p>
    <w:p w:rsidR="0024482A" w:rsidRPr="00F96A90" w:rsidRDefault="0024482A" w:rsidP="00F96A90">
      <w:pPr>
        <w:pStyle w:val="Odstavecseseznamem"/>
        <w:numPr>
          <w:ilvl w:val="0"/>
          <w:numId w:val="1"/>
        </w:numPr>
        <w:rPr>
          <w:szCs w:val="24"/>
        </w:rPr>
      </w:pPr>
      <w:r w:rsidRPr="00F96A90">
        <w:rPr>
          <w:szCs w:val="24"/>
        </w:rPr>
        <w:t>Dělení římského práva</w:t>
      </w:r>
    </w:p>
    <w:p w:rsidR="0024482A" w:rsidRDefault="0024482A" w:rsidP="0024482A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Vývoj a základní principy římského procesního práva</w:t>
      </w:r>
    </w:p>
    <w:p w:rsidR="0024482A" w:rsidRDefault="0024482A" w:rsidP="0024482A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Persona</w:t>
      </w:r>
    </w:p>
    <w:p w:rsidR="0024482A" w:rsidRDefault="0024482A" w:rsidP="0024482A">
      <w:pPr>
        <w:pStyle w:val="Odstavecseseznamem"/>
        <w:numPr>
          <w:ilvl w:val="0"/>
          <w:numId w:val="1"/>
        </w:numPr>
        <w:rPr>
          <w:szCs w:val="24"/>
        </w:rPr>
      </w:pPr>
      <w:proofErr w:type="spellStart"/>
      <w:r>
        <w:rPr>
          <w:szCs w:val="24"/>
        </w:rPr>
        <w:t>Negotium</w:t>
      </w:r>
      <w:proofErr w:type="spellEnd"/>
    </w:p>
    <w:p w:rsidR="0024482A" w:rsidRDefault="0024482A" w:rsidP="0024482A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Prameny římského práva</w:t>
      </w:r>
    </w:p>
    <w:p w:rsidR="0024482A" w:rsidRDefault="0024482A" w:rsidP="0024482A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Římské právo ve středověku a jeho další osudy</w:t>
      </w:r>
    </w:p>
    <w:p w:rsidR="0024482A" w:rsidRDefault="0024482A" w:rsidP="0024482A">
      <w:pPr>
        <w:pStyle w:val="Odstavecseseznamem"/>
        <w:numPr>
          <w:ilvl w:val="0"/>
          <w:numId w:val="1"/>
        </w:numPr>
        <w:rPr>
          <w:szCs w:val="24"/>
        </w:rPr>
      </w:pPr>
      <w:proofErr w:type="spellStart"/>
      <w:r>
        <w:rPr>
          <w:szCs w:val="24"/>
        </w:rPr>
        <w:t>Delictum</w:t>
      </w:r>
      <w:proofErr w:type="spellEnd"/>
      <w:r>
        <w:rPr>
          <w:szCs w:val="24"/>
        </w:rPr>
        <w:t xml:space="preserve"> – </w:t>
      </w:r>
      <w:proofErr w:type="spellStart"/>
      <w:r>
        <w:rPr>
          <w:szCs w:val="24"/>
        </w:rPr>
        <w:t>crimen</w:t>
      </w:r>
      <w:proofErr w:type="spellEnd"/>
    </w:p>
    <w:p w:rsidR="0024482A" w:rsidRDefault="0024482A" w:rsidP="0024482A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Manželské právo</w:t>
      </w:r>
    </w:p>
    <w:p w:rsidR="0024482A" w:rsidRDefault="0024482A" w:rsidP="0024482A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Postavení osob v římském právu</w:t>
      </w:r>
    </w:p>
    <w:p w:rsidR="0024482A" w:rsidRDefault="0024482A" w:rsidP="0024482A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Vývoj státního zřízení v Římě a jeho základní charakteristika</w:t>
      </w:r>
    </w:p>
    <w:p w:rsidR="00F96A90" w:rsidRPr="00F96A90" w:rsidRDefault="00F96A90" w:rsidP="00F96A90">
      <w:pPr>
        <w:ind w:left="360"/>
        <w:rPr>
          <w:szCs w:val="24"/>
        </w:rPr>
      </w:pPr>
    </w:p>
    <w:p w:rsidR="00F96A90" w:rsidRPr="00F96A90" w:rsidRDefault="00F96A90" w:rsidP="00F96A90">
      <w:pPr>
        <w:jc w:val="left"/>
        <w:rPr>
          <w:b/>
          <w:sz w:val="28"/>
          <w:szCs w:val="28"/>
        </w:rPr>
      </w:pPr>
      <w:r w:rsidRPr="00F96A90">
        <w:rPr>
          <w:b/>
          <w:sz w:val="28"/>
          <w:szCs w:val="28"/>
        </w:rPr>
        <w:t>Okruh B</w:t>
      </w:r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r>
        <w:rPr>
          <w:szCs w:val="24"/>
        </w:rPr>
        <w:t>Charakter obligací v římském právu</w:t>
      </w:r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r>
        <w:rPr>
          <w:szCs w:val="24"/>
        </w:rPr>
        <w:t>Druhy obligací v římském právu</w:t>
      </w:r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r>
        <w:rPr>
          <w:szCs w:val="24"/>
        </w:rPr>
        <w:t>Delační důvody</w:t>
      </w:r>
      <w:bookmarkStart w:id="0" w:name="_GoBack"/>
      <w:bookmarkEnd w:id="0"/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r>
        <w:rPr>
          <w:szCs w:val="24"/>
        </w:rPr>
        <w:t>Princip univerzální sukcese v římském právu</w:t>
      </w:r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Dominium – </w:t>
      </w:r>
      <w:proofErr w:type="spellStart"/>
      <w:r>
        <w:rPr>
          <w:szCs w:val="24"/>
        </w:rPr>
        <w:t>possessio</w:t>
      </w:r>
      <w:proofErr w:type="spellEnd"/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Debitor – </w:t>
      </w:r>
      <w:proofErr w:type="spellStart"/>
      <w:r>
        <w:rPr>
          <w:szCs w:val="24"/>
        </w:rPr>
        <w:t>creditor</w:t>
      </w:r>
      <w:proofErr w:type="spellEnd"/>
      <w:r>
        <w:rPr>
          <w:szCs w:val="24"/>
        </w:rPr>
        <w:t xml:space="preserve"> a jejich ochrana</w:t>
      </w:r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proofErr w:type="spellStart"/>
      <w:r>
        <w:rPr>
          <w:szCs w:val="24"/>
        </w:rPr>
        <w:t>Obligatio</w:t>
      </w:r>
      <w:proofErr w:type="spellEnd"/>
      <w:r>
        <w:rPr>
          <w:szCs w:val="24"/>
        </w:rPr>
        <w:t xml:space="preserve"> jako právní pouto</w:t>
      </w:r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proofErr w:type="spellStart"/>
      <w:r>
        <w:rPr>
          <w:szCs w:val="24"/>
        </w:rPr>
        <w:t>Iura</w:t>
      </w:r>
      <w:proofErr w:type="spellEnd"/>
      <w:r>
        <w:rPr>
          <w:szCs w:val="24"/>
        </w:rPr>
        <w:t xml:space="preserve"> in re alinea</w:t>
      </w:r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r>
        <w:rPr>
          <w:szCs w:val="24"/>
        </w:rPr>
        <w:t>Srovnání věcných a obligačních práv</w:t>
      </w:r>
    </w:p>
    <w:p w:rsidR="00F96A90" w:rsidRDefault="00F96A90" w:rsidP="00F96A90">
      <w:pPr>
        <w:pStyle w:val="Odstavecseseznamem"/>
        <w:numPr>
          <w:ilvl w:val="0"/>
          <w:numId w:val="2"/>
        </w:numPr>
        <w:rPr>
          <w:szCs w:val="24"/>
        </w:rPr>
      </w:pPr>
      <w:r>
        <w:rPr>
          <w:szCs w:val="24"/>
        </w:rPr>
        <w:t>Nabývání vlastnického práva</w:t>
      </w:r>
    </w:p>
    <w:sectPr w:rsidR="00F96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F7074"/>
    <w:multiLevelType w:val="hybridMultilevel"/>
    <w:tmpl w:val="DBC8475E"/>
    <w:lvl w:ilvl="0" w:tplc="4748162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275390"/>
    <w:multiLevelType w:val="hybridMultilevel"/>
    <w:tmpl w:val="888CFE22"/>
    <w:lvl w:ilvl="0" w:tplc="18FE37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82A"/>
    <w:rsid w:val="0024482A"/>
    <w:rsid w:val="00F30ED7"/>
    <w:rsid w:val="00F51B6E"/>
    <w:rsid w:val="00F9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448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448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448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44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545</Characters>
  <Application>Microsoft Office Word</Application>
  <DocSecurity>0</DocSecurity>
  <Lines>4</Lines>
  <Paragraphs>1</Paragraphs>
  <ScaleCrop>false</ScaleCrop>
  <Company>Univerzita Karlova v Praze, Právnická Fakulta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Skrejpek</dc:creator>
  <cp:lastModifiedBy>Jan Šejdl</cp:lastModifiedBy>
  <cp:revision>3</cp:revision>
  <dcterms:created xsi:type="dcterms:W3CDTF">2013-05-13T06:52:00Z</dcterms:created>
  <dcterms:modified xsi:type="dcterms:W3CDTF">2014-02-03T13:42:00Z</dcterms:modified>
</cp:coreProperties>
</file>